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2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title>
      <c:tx>
        <c:rich>
          <a:bodyPr rot="0"/>
          <a:p>
            <a:pPr>
              <a:defRPr/>
            </a:pPr>
            <a:r>
              <a:t>Chart Title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1"/>
        <c:ser>
          <c:idx val="0"/>
          <c:order val="0"/>
          <c:tx>
            <c:v>scatter 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</c:marker>
          <c:xVal>
            <c:strRe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xVal>
          <c:yVal>
            <c:numRef>
              <c:numCache>
                <c:formatCode>General</c:formatCode>
                <c:ptCount val="7"/>
                <c:pt idx="0">
                  <c:v>2380</c:v>
                </c:pt>
                <c:pt idx="1">
                  <c:v>2370</c:v>
                </c:pt>
                <c:pt idx="2">
                  <c:v>2420</c:v>
                </c:pt>
                <c:pt idx="3">
                  <c:v>1060</c:v>
                </c:pt>
                <c:pt idx="4">
                  <c:v>1090</c:v>
                </c:pt>
                <c:pt idx="5">
                  <c:v>950</c:v>
                </c:pt>
                <c:pt idx="6">
                  <c:v>2760</c:v>
                </c:pt>
              </c:numCache>
            </c:numRef>
          </c:y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axId val="142309248"/>
        <c:axId val="142310784"/>
      </c:scatte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