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17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p>
            <a:pPr>
              <a:defRPr/>
            </a:pPr>
            <a:r>
              <a:t>Title Doughnut Chart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pie</c:v>
                </c:pt>
              </c:strCache>
            </c:strRef>
          </c:tx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7F-554A-9787-60CB610E2F27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</c:dLbls>
        <c:holeSize val="75"/>
      </c:doughnutChart>
    </c:plotArea>
    <c:legend>
      <c:legendPos val="r"/>
      <c:overlay val="0"/>
    </c:legend>
    <c:plotVisOnly val="1"/>
  </c:chart>
  <c:spPr>
    <a:ln>
      <a:noFill/>
    </a:ln>
  </c:spPr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