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84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column 1</c:v>
                </c:pt>
              </c:strCache>
            </c:strRef>
          </c:tx>
          <c:marker>
            <c:symbol val="none"/>
          </c:marke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AOPChartSheet_chart1!$C$1</c:f>
              <c:strCache>
                <c:ptCount val="1"/>
                <c:pt idx="0">
                  <c:v>column 1.21</c:v>
                </c:pt>
              </c:strCache>
            </c:strRef>
          </c:tx>
          <c:marker>
            <c:symbol val="none"/>
          </c:marke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AOPChartSheet_chart1!$C$2:$C$8</c:f>
              <c:numCache>
                <c:formatCode>General</c:formatCode>
                <c:ptCount val="7"/>
                <c:pt idx="0">
                  <c:v>1149.5</c:v>
                </c:pt>
                <c:pt idx="1">
                  <c:v>2928.2</c:v>
                </c:pt>
                <c:pt idx="2">
                  <c:v>3339.6</c:v>
                </c:pt>
                <c:pt idx="3">
                  <c:v>1318.9</c:v>
                </c:pt>
                <c:pt idx="4">
                  <c:v>1282.6</c:v>
                </c:pt>
                <c:pt idx="5">
                  <c:v>2879.8</c:v>
                </c:pt>
                <c:pt idx="6">
                  <c:v>2867.7</c:v>
                </c:pt>
              </c:numCache>
            </c:numRef>
          </c:val>
          <c:smooth val="0"/>
        </c:ser>
        <c:marker val="1"/>
        <c:axId val="142309248"/>
        <c:axId val="142310784"/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</c:bar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